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43F" w:rsidRDefault="003E343F" w:rsidP="003E343F">
      <w:pPr>
        <w:spacing w:before="100" w:beforeAutospacing="1" w:after="100" w:afterAutospacing="1"/>
        <w:rPr>
          <w:rFonts w:cs="Tahoma"/>
          <w:b/>
          <w:szCs w:val="24"/>
        </w:rPr>
      </w:pPr>
      <w:r>
        <w:rPr>
          <w:rFonts w:cs="Tahoma"/>
          <w:b/>
          <w:sz w:val="44"/>
          <w:szCs w:val="44"/>
        </w:rPr>
        <w:t>L</w:t>
      </w:r>
      <w:bookmarkStart w:id="0" w:name="_GoBack"/>
      <w:bookmarkEnd w:id="0"/>
      <w:r>
        <w:rPr>
          <w:rFonts w:cs="Tahoma"/>
          <w:b/>
          <w:sz w:val="44"/>
          <w:szCs w:val="44"/>
        </w:rPr>
        <w:t>ITERARY FICTION</w:t>
      </w:r>
    </w:p>
    <w:tbl>
      <w:tblPr>
        <w:tblW w:w="4950" w:type="pct"/>
        <w:tblCellMar>
          <w:top w:w="105" w:type="dxa"/>
          <w:left w:w="105" w:type="dxa"/>
          <w:bottom w:w="105" w:type="dxa"/>
          <w:right w:w="105" w:type="dxa"/>
        </w:tblCellMar>
        <w:tblLook w:val="04A0" w:firstRow="1" w:lastRow="0" w:firstColumn="1" w:lastColumn="0" w:noHBand="0" w:noVBand="1"/>
      </w:tblPr>
      <w:tblGrid>
        <w:gridCol w:w="9474"/>
      </w:tblGrid>
      <w:tr w:rsidR="003E343F" w:rsidRPr="00A9401B" w:rsidTr="00411F82">
        <w:tc>
          <w:tcPr>
            <w:tcW w:w="4050" w:type="pct"/>
            <w:tcBorders>
              <w:top w:val="nil"/>
              <w:left w:val="nil"/>
              <w:bottom w:val="nil"/>
              <w:right w:val="nil"/>
            </w:tcBorders>
            <w:shd w:val="clear" w:color="auto" w:fill="FFFFFF"/>
            <w:hideMark/>
          </w:tcPr>
          <w:p w:rsidR="003E343F" w:rsidRPr="00A9401B" w:rsidRDefault="003E343F" w:rsidP="00411F82">
            <w:pPr>
              <w:rPr>
                <w:rFonts w:eastAsia="Times New Roman" w:cs="Tahoma"/>
                <w:szCs w:val="24"/>
              </w:rPr>
            </w:pPr>
            <w:r w:rsidRPr="00A9401B">
              <w:rPr>
                <w:rFonts w:eastAsia="Times New Roman" w:cs="Tahoma"/>
                <w:b/>
                <w:bCs/>
                <w:sz w:val="20"/>
                <w:szCs w:val="20"/>
              </w:rPr>
              <w:t xml:space="preserve">DEFINITION:  </w:t>
            </w:r>
            <w:r w:rsidRPr="00A9401B">
              <w:rPr>
                <w:rFonts w:eastAsia="Times New Roman" w:cs="Tahoma"/>
                <w:sz w:val="20"/>
                <w:szCs w:val="20"/>
              </w:rPr>
              <w:t xml:space="preserve">Literary fiction is high quality, often prize-winning fiction, characterized by a distinctive writing style -- inventive, rich, demanding, multi-layered, experimental, or showing technical virtuosity. Books in this category focus more on character than plot, deal in nuances, are intellectually interesting and rewarding, and prompt a high degree of interaction between reader and book. Authors of literary fiction are consistently featured in major book review sources, and their books are often used for thought-provoking discussions. </w:t>
            </w:r>
          </w:p>
        </w:tc>
      </w:tr>
    </w:tbl>
    <w:p w:rsidR="003E343F" w:rsidRPr="00A9401B" w:rsidRDefault="003E343F" w:rsidP="003E343F">
      <w:pPr>
        <w:spacing w:before="100" w:beforeAutospacing="1" w:after="100" w:afterAutospacing="1"/>
        <w:rPr>
          <w:rFonts w:eastAsia="Times New Roman" w:cs="Tahoma"/>
          <w:szCs w:val="24"/>
        </w:rPr>
      </w:pPr>
      <w:r w:rsidRPr="00A9401B">
        <w:rPr>
          <w:rFonts w:eastAsia="Times New Roman" w:cs="Tahoma"/>
          <w:b/>
          <w:bCs/>
          <w:sz w:val="20"/>
          <w:szCs w:val="20"/>
        </w:rPr>
        <w:t xml:space="preserve">CHARACTERISTICS:  </w:t>
      </w:r>
      <w:r w:rsidRPr="00A9401B">
        <w:rPr>
          <w:rFonts w:eastAsia="Times New Roman" w:cs="Tahoma"/>
          <w:sz w:val="20"/>
          <w:szCs w:val="20"/>
        </w:rPr>
        <w:t>The emphasis is on fine writing; complex, well-developed characters; and stories that probe the human condition.  These books often have a dark or bleak outlook, pose serious questions concerning moral issues, utilize symbolism and imagery, and offer the reader an opportunity to search for hidden meanings.</w:t>
      </w:r>
    </w:p>
    <w:p w:rsidR="003E343F" w:rsidRPr="00A9401B" w:rsidRDefault="003E343F" w:rsidP="003E343F">
      <w:pPr>
        <w:spacing w:before="100" w:beforeAutospacing="1" w:after="100" w:afterAutospacing="1"/>
        <w:rPr>
          <w:rFonts w:eastAsia="Times New Roman" w:cs="Tahoma"/>
          <w:szCs w:val="24"/>
        </w:rPr>
      </w:pPr>
      <w:r w:rsidRPr="00A9401B">
        <w:rPr>
          <w:rFonts w:eastAsia="Times New Roman" w:cs="Tahoma"/>
          <w:b/>
          <w:bCs/>
          <w:sz w:val="20"/>
          <w:szCs w:val="20"/>
        </w:rPr>
        <w:t xml:space="preserve">APPEAL: </w:t>
      </w:r>
      <w:r w:rsidRPr="00A9401B">
        <w:rPr>
          <w:rFonts w:eastAsia="Times New Roman" w:cs="Tahoma"/>
          <w:sz w:val="20"/>
          <w:szCs w:val="20"/>
        </w:rPr>
        <w:t>These books encourage readers to think about particular themes and issues.  They push readers to form opinions and make connections between the stories and their own lives.  They appeal to readers who appreciate distinctive writing and enjoy participating in thoughtful discussions.</w:t>
      </w:r>
    </w:p>
    <w:p w:rsidR="003E343F" w:rsidRPr="00A9401B" w:rsidRDefault="003E343F" w:rsidP="003E343F">
      <w:pPr>
        <w:spacing w:before="100" w:beforeAutospacing="1" w:after="100" w:afterAutospacing="1"/>
        <w:rPr>
          <w:rFonts w:eastAsia="Times New Roman" w:cs="Tahoma"/>
          <w:szCs w:val="24"/>
        </w:rPr>
      </w:pPr>
      <w:r w:rsidRPr="00A9401B">
        <w:rPr>
          <w:rFonts w:eastAsia="Times New Roman" w:cs="Tahoma"/>
          <w:b/>
          <w:bCs/>
          <w:sz w:val="20"/>
          <w:szCs w:val="20"/>
        </w:rPr>
        <w:t xml:space="preserve">READERS: </w:t>
      </w:r>
      <w:r w:rsidRPr="00A9401B">
        <w:rPr>
          <w:rFonts w:eastAsia="Times New Roman" w:cs="Tahoma"/>
          <w:sz w:val="20"/>
          <w:szCs w:val="20"/>
        </w:rPr>
        <w:t>People who enjoyed literature classes in high school and college; leaders and members of book discussion groups; those who like to get inside characters’ skins and think about authors’ messages.  Readers of other genres who particularly appreciate character development and elegant writing may be led to cross over to Literary Fiction.</w:t>
      </w:r>
    </w:p>
    <w:tbl>
      <w:tblPr>
        <w:tblStyle w:val="TableGrid"/>
        <w:tblW w:w="0" w:type="auto"/>
        <w:tblLook w:val="04A0" w:firstRow="1" w:lastRow="0" w:firstColumn="1" w:lastColumn="0" w:noHBand="0" w:noVBand="1"/>
      </w:tblPr>
      <w:tblGrid>
        <w:gridCol w:w="2988"/>
        <w:gridCol w:w="6588"/>
      </w:tblGrid>
      <w:tr w:rsidR="003E343F" w:rsidRPr="006B686A" w:rsidTr="00411F82">
        <w:tc>
          <w:tcPr>
            <w:tcW w:w="2988" w:type="dxa"/>
          </w:tcPr>
          <w:p w:rsidR="003E343F" w:rsidRPr="006B686A" w:rsidRDefault="003E343F" w:rsidP="00411F82">
            <w:pPr>
              <w:spacing w:before="100" w:beforeAutospacing="1" w:after="100" w:afterAutospacing="1"/>
              <w:rPr>
                <w:rFonts w:cs="Tahoma"/>
                <w:sz w:val="22"/>
              </w:rPr>
            </w:pPr>
            <w:r w:rsidRPr="006B686A">
              <w:rPr>
                <w:rFonts w:cs="Tahoma"/>
                <w:sz w:val="22"/>
              </w:rPr>
              <w:t>United States</w:t>
            </w:r>
          </w:p>
        </w:tc>
        <w:tc>
          <w:tcPr>
            <w:tcW w:w="6588" w:type="dxa"/>
          </w:tcPr>
          <w:p w:rsidR="003E343F" w:rsidRPr="006B686A" w:rsidRDefault="003E343F" w:rsidP="00411F82">
            <w:pPr>
              <w:spacing w:before="100" w:beforeAutospacing="1" w:after="100" w:afterAutospacing="1"/>
              <w:rPr>
                <w:rFonts w:cs="Tahoma"/>
                <w:sz w:val="22"/>
              </w:rPr>
            </w:pPr>
            <w:r w:rsidRPr="006B686A">
              <w:rPr>
                <w:rFonts w:cs="Tahoma"/>
                <w:sz w:val="22"/>
              </w:rPr>
              <w:t xml:space="preserve">T.C. Boyle, Michael </w:t>
            </w:r>
            <w:proofErr w:type="spellStart"/>
            <w:r w:rsidRPr="006B686A">
              <w:rPr>
                <w:rFonts w:cs="Tahoma"/>
                <w:sz w:val="22"/>
              </w:rPr>
              <w:t>Chabon</w:t>
            </w:r>
            <w:proofErr w:type="spellEnd"/>
            <w:r w:rsidRPr="006B686A">
              <w:rPr>
                <w:rFonts w:cs="Tahoma"/>
                <w:sz w:val="22"/>
              </w:rPr>
              <w:t xml:space="preserve">, Pat Conroy, Don </w:t>
            </w:r>
            <w:proofErr w:type="spellStart"/>
            <w:r w:rsidRPr="006B686A">
              <w:rPr>
                <w:rFonts w:cs="Tahoma"/>
                <w:sz w:val="22"/>
              </w:rPr>
              <w:t>DeLillo</w:t>
            </w:r>
            <w:proofErr w:type="spellEnd"/>
            <w:r w:rsidRPr="006B686A">
              <w:rPr>
                <w:rFonts w:cs="Tahoma"/>
                <w:sz w:val="22"/>
              </w:rPr>
              <w:t xml:space="preserve">, E.L. Doctorow, Alice Hoffman, John Irving, Ward Just, Barbara Kingsolver, Cormac McCarthy, Alice McDermott, Larry </w:t>
            </w:r>
            <w:proofErr w:type="spellStart"/>
            <w:r w:rsidRPr="006B686A">
              <w:rPr>
                <w:rFonts w:cs="Tahoma"/>
                <w:sz w:val="22"/>
              </w:rPr>
              <w:t>McMurtry</w:t>
            </w:r>
            <w:proofErr w:type="spellEnd"/>
            <w:r w:rsidRPr="006B686A">
              <w:rPr>
                <w:rFonts w:cs="Tahoma"/>
                <w:sz w:val="22"/>
              </w:rPr>
              <w:t xml:space="preserve">, Toni Morrison, Joyce Carol Oates, Ann </w:t>
            </w:r>
            <w:proofErr w:type="spellStart"/>
            <w:r w:rsidRPr="006B686A">
              <w:rPr>
                <w:rFonts w:cs="Tahoma"/>
                <w:sz w:val="22"/>
              </w:rPr>
              <w:t>Patchett</w:t>
            </w:r>
            <w:proofErr w:type="spellEnd"/>
            <w:r w:rsidRPr="006B686A">
              <w:rPr>
                <w:rFonts w:cs="Tahoma"/>
                <w:sz w:val="22"/>
              </w:rPr>
              <w:t>, Philip Roth, Richard Russo, Jane Smiley, Anne Tyler, John Updike, Tom Wolfe</w:t>
            </w:r>
          </w:p>
        </w:tc>
      </w:tr>
      <w:tr w:rsidR="003E343F" w:rsidRPr="006B686A" w:rsidTr="00411F82">
        <w:tc>
          <w:tcPr>
            <w:tcW w:w="2988" w:type="dxa"/>
          </w:tcPr>
          <w:p w:rsidR="003E343F" w:rsidRPr="006B686A" w:rsidRDefault="003E343F" w:rsidP="00411F82">
            <w:pPr>
              <w:spacing w:before="100" w:beforeAutospacing="1" w:after="100" w:afterAutospacing="1"/>
              <w:rPr>
                <w:rFonts w:cs="Tahoma"/>
                <w:sz w:val="22"/>
              </w:rPr>
            </w:pPr>
            <w:r w:rsidRPr="006B686A">
              <w:rPr>
                <w:rFonts w:cs="Tahoma"/>
                <w:sz w:val="22"/>
              </w:rPr>
              <w:t>Africa</w:t>
            </w:r>
          </w:p>
        </w:tc>
        <w:tc>
          <w:tcPr>
            <w:tcW w:w="6588" w:type="dxa"/>
          </w:tcPr>
          <w:p w:rsidR="003E343F" w:rsidRPr="006B686A" w:rsidRDefault="003E343F" w:rsidP="00411F82">
            <w:pPr>
              <w:spacing w:before="100" w:beforeAutospacing="1" w:after="100" w:afterAutospacing="1"/>
              <w:rPr>
                <w:rFonts w:cs="Tahoma"/>
                <w:sz w:val="22"/>
              </w:rPr>
            </w:pPr>
            <w:r w:rsidRPr="006B686A">
              <w:rPr>
                <w:rFonts w:cs="Tahoma"/>
                <w:sz w:val="22"/>
              </w:rPr>
              <w:t xml:space="preserve">Chinua Achebe (Nigeria), J.M. Coetzee (S. Africa), Nadine </w:t>
            </w:r>
            <w:proofErr w:type="spellStart"/>
            <w:r w:rsidRPr="006B686A">
              <w:rPr>
                <w:rFonts w:cs="Tahoma"/>
                <w:sz w:val="22"/>
              </w:rPr>
              <w:t>Gordimer</w:t>
            </w:r>
            <w:proofErr w:type="spellEnd"/>
            <w:r w:rsidRPr="006B686A">
              <w:rPr>
                <w:rFonts w:cs="Tahoma"/>
                <w:sz w:val="22"/>
              </w:rPr>
              <w:t xml:space="preserve"> (S. Africa), </w:t>
            </w:r>
            <w:proofErr w:type="spellStart"/>
            <w:r w:rsidRPr="006B686A">
              <w:rPr>
                <w:rFonts w:cs="Tahoma"/>
                <w:sz w:val="22"/>
              </w:rPr>
              <w:t>Chimamanda</w:t>
            </w:r>
            <w:proofErr w:type="spellEnd"/>
            <w:r w:rsidRPr="006B686A">
              <w:rPr>
                <w:rFonts w:cs="Tahoma"/>
                <w:sz w:val="22"/>
              </w:rPr>
              <w:t xml:space="preserve"> </w:t>
            </w:r>
            <w:proofErr w:type="spellStart"/>
            <w:r w:rsidRPr="006B686A">
              <w:rPr>
                <w:rFonts w:cs="Tahoma"/>
                <w:sz w:val="22"/>
              </w:rPr>
              <w:t>Ngozi</w:t>
            </w:r>
            <w:proofErr w:type="spellEnd"/>
            <w:r w:rsidRPr="006B686A">
              <w:rPr>
                <w:rFonts w:cs="Tahoma"/>
                <w:sz w:val="22"/>
              </w:rPr>
              <w:t xml:space="preserve"> </w:t>
            </w:r>
            <w:proofErr w:type="spellStart"/>
            <w:r w:rsidRPr="006B686A">
              <w:rPr>
                <w:rFonts w:cs="Tahoma"/>
                <w:sz w:val="22"/>
              </w:rPr>
              <w:t>Adichie</w:t>
            </w:r>
            <w:proofErr w:type="spellEnd"/>
            <w:r w:rsidRPr="006B686A">
              <w:rPr>
                <w:rFonts w:cs="Tahoma"/>
                <w:sz w:val="22"/>
              </w:rPr>
              <w:t xml:space="preserve"> (Nigeria)</w:t>
            </w:r>
          </w:p>
        </w:tc>
      </w:tr>
      <w:tr w:rsidR="003E343F" w:rsidRPr="006B686A" w:rsidTr="00411F82">
        <w:tc>
          <w:tcPr>
            <w:tcW w:w="2988" w:type="dxa"/>
          </w:tcPr>
          <w:p w:rsidR="003E343F" w:rsidRPr="006B686A" w:rsidRDefault="003E343F" w:rsidP="00411F82">
            <w:pPr>
              <w:spacing w:before="100" w:beforeAutospacing="1" w:after="100" w:afterAutospacing="1"/>
              <w:rPr>
                <w:rFonts w:cs="Tahoma"/>
                <w:sz w:val="22"/>
              </w:rPr>
            </w:pPr>
            <w:r w:rsidRPr="006B686A">
              <w:rPr>
                <w:rFonts w:cs="Tahoma"/>
                <w:sz w:val="22"/>
              </w:rPr>
              <w:t>Asia</w:t>
            </w:r>
          </w:p>
        </w:tc>
        <w:tc>
          <w:tcPr>
            <w:tcW w:w="6588" w:type="dxa"/>
          </w:tcPr>
          <w:p w:rsidR="003E343F" w:rsidRPr="006B686A" w:rsidRDefault="003E343F" w:rsidP="00411F82">
            <w:pPr>
              <w:spacing w:before="100" w:beforeAutospacing="1" w:after="100" w:afterAutospacing="1"/>
              <w:rPr>
                <w:rFonts w:cs="Tahoma"/>
                <w:sz w:val="22"/>
              </w:rPr>
            </w:pPr>
            <w:r w:rsidRPr="006B686A">
              <w:rPr>
                <w:rFonts w:cs="Tahoma"/>
                <w:sz w:val="22"/>
              </w:rPr>
              <w:t xml:space="preserve">Monica Ali (Bangladesh), Anita Desai (India), </w:t>
            </w:r>
            <w:proofErr w:type="spellStart"/>
            <w:r w:rsidRPr="006B686A">
              <w:rPr>
                <w:rFonts w:cs="Tahoma"/>
                <w:sz w:val="22"/>
              </w:rPr>
              <w:t>Amitav</w:t>
            </w:r>
            <w:proofErr w:type="spellEnd"/>
            <w:r w:rsidRPr="006B686A">
              <w:rPr>
                <w:rFonts w:cs="Tahoma"/>
                <w:sz w:val="22"/>
              </w:rPr>
              <w:t xml:space="preserve"> </w:t>
            </w:r>
            <w:proofErr w:type="spellStart"/>
            <w:r w:rsidRPr="006B686A">
              <w:rPr>
                <w:rFonts w:cs="Tahoma"/>
                <w:sz w:val="22"/>
              </w:rPr>
              <w:t>Ghosh</w:t>
            </w:r>
            <w:proofErr w:type="spellEnd"/>
            <w:r w:rsidRPr="006B686A">
              <w:rPr>
                <w:rFonts w:cs="Tahoma"/>
                <w:sz w:val="22"/>
              </w:rPr>
              <w:t xml:space="preserve"> (India), Ha Jin (China), </w:t>
            </w:r>
            <w:proofErr w:type="spellStart"/>
            <w:r w:rsidRPr="006B686A">
              <w:rPr>
                <w:rFonts w:cs="Tahoma"/>
                <w:sz w:val="22"/>
              </w:rPr>
              <w:t>Anchee</w:t>
            </w:r>
            <w:proofErr w:type="spellEnd"/>
            <w:r w:rsidRPr="006B686A">
              <w:rPr>
                <w:rFonts w:cs="Tahoma"/>
                <w:sz w:val="22"/>
              </w:rPr>
              <w:t xml:space="preserve"> Min (China), </w:t>
            </w:r>
            <w:proofErr w:type="spellStart"/>
            <w:r w:rsidRPr="006B686A">
              <w:rPr>
                <w:rFonts w:cs="Tahoma"/>
                <w:sz w:val="22"/>
              </w:rPr>
              <w:t>Rohintin</w:t>
            </w:r>
            <w:proofErr w:type="spellEnd"/>
            <w:r w:rsidRPr="006B686A">
              <w:rPr>
                <w:rFonts w:cs="Tahoma"/>
                <w:sz w:val="22"/>
              </w:rPr>
              <w:t xml:space="preserve"> </w:t>
            </w:r>
            <w:proofErr w:type="spellStart"/>
            <w:r w:rsidRPr="006B686A">
              <w:rPr>
                <w:rFonts w:cs="Tahoma"/>
                <w:sz w:val="22"/>
              </w:rPr>
              <w:t>Mistry</w:t>
            </w:r>
            <w:proofErr w:type="spellEnd"/>
            <w:r w:rsidRPr="006B686A">
              <w:rPr>
                <w:rFonts w:cs="Tahoma"/>
                <w:sz w:val="22"/>
              </w:rPr>
              <w:t xml:space="preserve"> (India), </w:t>
            </w:r>
            <w:proofErr w:type="spellStart"/>
            <w:r w:rsidRPr="006B686A">
              <w:rPr>
                <w:rFonts w:cs="Tahoma"/>
                <w:sz w:val="22"/>
              </w:rPr>
              <w:t>Haruki</w:t>
            </w:r>
            <w:proofErr w:type="spellEnd"/>
            <w:r w:rsidRPr="006B686A">
              <w:rPr>
                <w:rFonts w:cs="Tahoma"/>
                <w:sz w:val="22"/>
              </w:rPr>
              <w:t xml:space="preserve"> </w:t>
            </w:r>
            <w:proofErr w:type="spellStart"/>
            <w:r w:rsidRPr="006B686A">
              <w:rPr>
                <w:rFonts w:cs="Tahoma"/>
                <w:sz w:val="22"/>
              </w:rPr>
              <w:t>Muakami</w:t>
            </w:r>
            <w:proofErr w:type="spellEnd"/>
            <w:r w:rsidRPr="006B686A">
              <w:rPr>
                <w:rFonts w:cs="Tahoma"/>
                <w:sz w:val="22"/>
              </w:rPr>
              <w:t xml:space="preserve"> (Japan), Salman Rushdie (India), V.S. Naipaul (India)</w:t>
            </w:r>
          </w:p>
        </w:tc>
      </w:tr>
      <w:tr w:rsidR="003E343F" w:rsidRPr="006B686A" w:rsidTr="00411F82">
        <w:tc>
          <w:tcPr>
            <w:tcW w:w="2988" w:type="dxa"/>
          </w:tcPr>
          <w:p w:rsidR="003E343F" w:rsidRPr="006B686A" w:rsidRDefault="003E343F" w:rsidP="00411F82">
            <w:pPr>
              <w:spacing w:before="100" w:beforeAutospacing="1" w:after="100" w:afterAutospacing="1"/>
              <w:rPr>
                <w:rFonts w:cs="Tahoma"/>
                <w:sz w:val="22"/>
              </w:rPr>
            </w:pPr>
            <w:r w:rsidRPr="006B686A">
              <w:rPr>
                <w:rFonts w:cs="Tahoma"/>
                <w:sz w:val="22"/>
              </w:rPr>
              <w:t>Great Britain</w:t>
            </w:r>
          </w:p>
        </w:tc>
        <w:tc>
          <w:tcPr>
            <w:tcW w:w="6588" w:type="dxa"/>
          </w:tcPr>
          <w:p w:rsidR="003E343F" w:rsidRPr="006B686A" w:rsidRDefault="003E343F" w:rsidP="00411F82">
            <w:pPr>
              <w:spacing w:before="100" w:beforeAutospacing="1" w:after="100" w:afterAutospacing="1"/>
              <w:rPr>
                <w:rFonts w:cs="Tahoma"/>
                <w:sz w:val="22"/>
              </w:rPr>
            </w:pPr>
            <w:r w:rsidRPr="006B686A">
              <w:rPr>
                <w:rFonts w:cs="Tahoma"/>
                <w:sz w:val="22"/>
              </w:rPr>
              <w:t xml:space="preserve">Margaret Atwood (Canada), A.S. </w:t>
            </w:r>
            <w:proofErr w:type="spellStart"/>
            <w:r w:rsidRPr="006B686A">
              <w:rPr>
                <w:rFonts w:cs="Tahoma"/>
                <w:sz w:val="22"/>
              </w:rPr>
              <w:t>Byatt</w:t>
            </w:r>
            <w:proofErr w:type="spellEnd"/>
            <w:r w:rsidRPr="006B686A">
              <w:rPr>
                <w:rFonts w:cs="Tahoma"/>
                <w:sz w:val="22"/>
              </w:rPr>
              <w:t xml:space="preserve"> (England), Peter Carey (Australia), </w:t>
            </w:r>
            <w:proofErr w:type="spellStart"/>
            <w:r w:rsidRPr="006B686A">
              <w:rPr>
                <w:rFonts w:cs="Tahoma"/>
                <w:sz w:val="22"/>
              </w:rPr>
              <w:t>Roddy</w:t>
            </w:r>
            <w:proofErr w:type="spellEnd"/>
            <w:r w:rsidRPr="006B686A">
              <w:rPr>
                <w:rFonts w:cs="Tahoma"/>
                <w:sz w:val="22"/>
              </w:rPr>
              <w:t xml:space="preserve"> Doyle (Ireland), Kazuo Ishiguro (England), Thomas </w:t>
            </w:r>
            <w:proofErr w:type="spellStart"/>
            <w:r w:rsidRPr="006B686A">
              <w:rPr>
                <w:rFonts w:cs="Tahoma"/>
                <w:sz w:val="22"/>
              </w:rPr>
              <w:t>Keneally</w:t>
            </w:r>
            <w:proofErr w:type="spellEnd"/>
            <w:r w:rsidRPr="006B686A">
              <w:rPr>
                <w:rFonts w:cs="Tahoma"/>
                <w:sz w:val="22"/>
              </w:rPr>
              <w:t xml:space="preserve"> (Australia), Ian McEwan (England), Alice Munro (Canada), Michael </w:t>
            </w:r>
            <w:proofErr w:type="spellStart"/>
            <w:r w:rsidRPr="006B686A">
              <w:rPr>
                <w:rFonts w:cs="Tahoma"/>
                <w:sz w:val="22"/>
              </w:rPr>
              <w:t>Ondaatjie</w:t>
            </w:r>
            <w:proofErr w:type="spellEnd"/>
            <w:r w:rsidRPr="006B686A">
              <w:rPr>
                <w:rFonts w:cs="Tahoma"/>
                <w:sz w:val="22"/>
              </w:rPr>
              <w:t xml:space="preserve"> (Canada), </w:t>
            </w:r>
            <w:proofErr w:type="spellStart"/>
            <w:r w:rsidRPr="006B686A">
              <w:rPr>
                <w:rFonts w:cs="Tahoma"/>
                <w:sz w:val="22"/>
              </w:rPr>
              <w:t>Zadie</w:t>
            </w:r>
            <w:proofErr w:type="spellEnd"/>
            <w:r w:rsidRPr="006B686A">
              <w:rPr>
                <w:rFonts w:cs="Tahoma"/>
                <w:sz w:val="22"/>
              </w:rPr>
              <w:t xml:space="preserve"> Smith (England), William Trevor (Ireland)</w:t>
            </w:r>
          </w:p>
        </w:tc>
      </w:tr>
      <w:tr w:rsidR="003E343F" w:rsidRPr="006B686A" w:rsidTr="00411F82">
        <w:tc>
          <w:tcPr>
            <w:tcW w:w="2988" w:type="dxa"/>
          </w:tcPr>
          <w:p w:rsidR="003E343F" w:rsidRPr="006B686A" w:rsidRDefault="003E343F" w:rsidP="00411F82">
            <w:pPr>
              <w:spacing w:before="100" w:beforeAutospacing="1" w:after="100" w:afterAutospacing="1"/>
              <w:rPr>
                <w:rFonts w:cs="Tahoma"/>
                <w:sz w:val="22"/>
              </w:rPr>
            </w:pPr>
            <w:r w:rsidRPr="006B686A">
              <w:rPr>
                <w:rFonts w:cs="Tahoma"/>
                <w:sz w:val="22"/>
              </w:rPr>
              <w:t>Europe</w:t>
            </w:r>
          </w:p>
        </w:tc>
        <w:tc>
          <w:tcPr>
            <w:tcW w:w="6588" w:type="dxa"/>
          </w:tcPr>
          <w:p w:rsidR="003E343F" w:rsidRPr="006B686A" w:rsidRDefault="003E343F" w:rsidP="00411F82">
            <w:pPr>
              <w:spacing w:before="100" w:beforeAutospacing="1" w:after="100" w:afterAutospacing="1"/>
              <w:rPr>
                <w:rFonts w:cs="Tahoma"/>
                <w:sz w:val="22"/>
              </w:rPr>
            </w:pPr>
            <w:r w:rsidRPr="006B686A">
              <w:rPr>
                <w:rFonts w:cs="Tahoma"/>
                <w:sz w:val="22"/>
              </w:rPr>
              <w:t xml:space="preserve">Umberto Eco (Italy), Gunter Grass (Germany), Milan </w:t>
            </w:r>
            <w:proofErr w:type="spellStart"/>
            <w:r w:rsidRPr="006B686A">
              <w:rPr>
                <w:rFonts w:cs="Tahoma"/>
                <w:sz w:val="22"/>
              </w:rPr>
              <w:t>Kundera</w:t>
            </w:r>
            <w:proofErr w:type="spellEnd"/>
            <w:r w:rsidRPr="006B686A">
              <w:rPr>
                <w:rFonts w:cs="Tahoma"/>
                <w:sz w:val="22"/>
              </w:rPr>
              <w:t xml:space="preserve"> (Czech Republic), Arturo Perez-</w:t>
            </w:r>
            <w:proofErr w:type="spellStart"/>
            <w:r w:rsidRPr="006B686A">
              <w:rPr>
                <w:rFonts w:cs="Tahoma"/>
                <w:sz w:val="22"/>
              </w:rPr>
              <w:t>Reverte</w:t>
            </w:r>
            <w:proofErr w:type="spellEnd"/>
            <w:r w:rsidRPr="006B686A">
              <w:rPr>
                <w:rFonts w:cs="Tahoma"/>
                <w:sz w:val="22"/>
              </w:rPr>
              <w:t xml:space="preserve"> (Spain), Jose </w:t>
            </w:r>
            <w:proofErr w:type="spellStart"/>
            <w:r w:rsidRPr="006B686A">
              <w:rPr>
                <w:rFonts w:cs="Tahoma"/>
                <w:sz w:val="22"/>
              </w:rPr>
              <w:t>Saramago</w:t>
            </w:r>
            <w:proofErr w:type="spellEnd"/>
            <w:r w:rsidRPr="006B686A">
              <w:rPr>
                <w:rFonts w:cs="Tahoma"/>
                <w:sz w:val="22"/>
              </w:rPr>
              <w:t xml:space="preserve"> (Portugal), </w:t>
            </w:r>
            <w:proofErr w:type="spellStart"/>
            <w:r w:rsidRPr="006B686A">
              <w:rPr>
                <w:rFonts w:cs="Tahoma"/>
                <w:sz w:val="22"/>
              </w:rPr>
              <w:t>Elie</w:t>
            </w:r>
            <w:proofErr w:type="spellEnd"/>
            <w:r w:rsidRPr="006B686A">
              <w:rPr>
                <w:rFonts w:cs="Tahoma"/>
                <w:sz w:val="22"/>
              </w:rPr>
              <w:t xml:space="preserve"> Wiesel (Romania)</w:t>
            </w:r>
          </w:p>
        </w:tc>
      </w:tr>
      <w:tr w:rsidR="003E343F" w:rsidRPr="006B686A" w:rsidTr="00411F82">
        <w:tc>
          <w:tcPr>
            <w:tcW w:w="2988" w:type="dxa"/>
          </w:tcPr>
          <w:p w:rsidR="003E343F" w:rsidRPr="006B686A" w:rsidRDefault="003E343F" w:rsidP="00411F82">
            <w:pPr>
              <w:spacing w:before="100" w:beforeAutospacing="1" w:after="100" w:afterAutospacing="1"/>
              <w:rPr>
                <w:rFonts w:cs="Tahoma"/>
                <w:sz w:val="22"/>
              </w:rPr>
            </w:pPr>
            <w:r w:rsidRPr="006B686A">
              <w:rPr>
                <w:rFonts w:cs="Tahoma"/>
                <w:sz w:val="22"/>
              </w:rPr>
              <w:t>Latin &amp; Central America</w:t>
            </w:r>
          </w:p>
        </w:tc>
        <w:tc>
          <w:tcPr>
            <w:tcW w:w="6588" w:type="dxa"/>
          </w:tcPr>
          <w:p w:rsidR="003E343F" w:rsidRPr="006B686A" w:rsidRDefault="003E343F" w:rsidP="00411F82">
            <w:pPr>
              <w:spacing w:before="100" w:beforeAutospacing="1" w:after="100" w:afterAutospacing="1"/>
              <w:rPr>
                <w:rFonts w:cs="Tahoma"/>
                <w:sz w:val="22"/>
              </w:rPr>
            </w:pPr>
            <w:r w:rsidRPr="006B686A">
              <w:rPr>
                <w:rFonts w:cs="Tahoma"/>
                <w:sz w:val="22"/>
              </w:rPr>
              <w:t xml:space="preserve">Isabel Allende (Chile), Paulo Coelho (Brazil), Laura Esquivel (Mexico), Carlos Fuentes (Mexico), Gabriel Garcia Marquez (Colombia), Mario Vargas </w:t>
            </w:r>
            <w:proofErr w:type="spellStart"/>
            <w:r w:rsidRPr="006B686A">
              <w:rPr>
                <w:rFonts w:cs="Tahoma"/>
                <w:sz w:val="22"/>
              </w:rPr>
              <w:t>Llosa</w:t>
            </w:r>
            <w:proofErr w:type="spellEnd"/>
            <w:r w:rsidRPr="006B686A">
              <w:rPr>
                <w:rFonts w:cs="Tahoma"/>
                <w:sz w:val="22"/>
              </w:rPr>
              <w:t xml:space="preserve"> (Peru)</w:t>
            </w:r>
          </w:p>
        </w:tc>
      </w:tr>
      <w:tr w:rsidR="003E343F" w:rsidRPr="006B686A" w:rsidTr="00411F82">
        <w:tc>
          <w:tcPr>
            <w:tcW w:w="2988" w:type="dxa"/>
          </w:tcPr>
          <w:p w:rsidR="003E343F" w:rsidRPr="006B686A" w:rsidRDefault="003E343F" w:rsidP="00411F82">
            <w:pPr>
              <w:spacing w:before="100" w:beforeAutospacing="1" w:after="100" w:afterAutospacing="1"/>
              <w:rPr>
                <w:rFonts w:cs="Tahoma"/>
                <w:sz w:val="22"/>
              </w:rPr>
            </w:pPr>
            <w:r w:rsidRPr="006B686A">
              <w:rPr>
                <w:rFonts w:cs="Tahoma"/>
                <w:sz w:val="22"/>
              </w:rPr>
              <w:t>Middle East</w:t>
            </w:r>
          </w:p>
        </w:tc>
        <w:tc>
          <w:tcPr>
            <w:tcW w:w="6588" w:type="dxa"/>
          </w:tcPr>
          <w:p w:rsidR="003E343F" w:rsidRPr="006B686A" w:rsidRDefault="003E343F" w:rsidP="00411F82">
            <w:pPr>
              <w:spacing w:before="100" w:beforeAutospacing="1" w:after="100" w:afterAutospacing="1"/>
              <w:rPr>
                <w:rFonts w:cs="Tahoma"/>
                <w:sz w:val="22"/>
              </w:rPr>
            </w:pPr>
            <w:proofErr w:type="spellStart"/>
            <w:r w:rsidRPr="006B686A">
              <w:rPr>
                <w:rFonts w:cs="Tahoma"/>
                <w:sz w:val="22"/>
              </w:rPr>
              <w:t>Yasmina</w:t>
            </w:r>
            <w:proofErr w:type="spellEnd"/>
            <w:r w:rsidRPr="006B686A">
              <w:rPr>
                <w:rFonts w:cs="Tahoma"/>
                <w:sz w:val="22"/>
              </w:rPr>
              <w:t xml:space="preserve"> </w:t>
            </w:r>
            <w:proofErr w:type="spellStart"/>
            <w:r w:rsidRPr="006B686A">
              <w:rPr>
                <w:rFonts w:cs="Tahoma"/>
                <w:sz w:val="22"/>
              </w:rPr>
              <w:t>Khadra</w:t>
            </w:r>
            <w:proofErr w:type="spellEnd"/>
            <w:r w:rsidRPr="006B686A">
              <w:rPr>
                <w:rFonts w:cs="Tahoma"/>
                <w:sz w:val="22"/>
              </w:rPr>
              <w:t xml:space="preserve"> (Afghanistan), Amos Oz (Israel), </w:t>
            </w:r>
            <w:proofErr w:type="spellStart"/>
            <w:r w:rsidRPr="006B686A">
              <w:rPr>
                <w:rFonts w:cs="Tahoma"/>
                <w:sz w:val="22"/>
              </w:rPr>
              <w:t>Orhan</w:t>
            </w:r>
            <w:proofErr w:type="spellEnd"/>
            <w:r w:rsidRPr="006B686A">
              <w:rPr>
                <w:rFonts w:cs="Tahoma"/>
                <w:sz w:val="22"/>
              </w:rPr>
              <w:t xml:space="preserve"> </w:t>
            </w:r>
            <w:proofErr w:type="spellStart"/>
            <w:r w:rsidRPr="006B686A">
              <w:rPr>
                <w:rFonts w:cs="Tahoma"/>
                <w:sz w:val="22"/>
              </w:rPr>
              <w:t>Pamuk</w:t>
            </w:r>
            <w:proofErr w:type="spellEnd"/>
            <w:r w:rsidRPr="006B686A">
              <w:rPr>
                <w:rFonts w:cs="Tahoma"/>
                <w:sz w:val="22"/>
              </w:rPr>
              <w:t xml:space="preserve"> (Turkey)</w:t>
            </w:r>
          </w:p>
        </w:tc>
      </w:tr>
    </w:tbl>
    <w:p w:rsidR="00EE7367" w:rsidRDefault="00EE7367"/>
    <w:sectPr w:rsidR="00EE7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3F"/>
    <w:rsid w:val="003E343F"/>
    <w:rsid w:val="00EE7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3F"/>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43F"/>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43F"/>
    <w:pPr>
      <w:spacing w:after="0" w:line="240" w:lineRule="auto"/>
    </w:pPr>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343F"/>
    <w:pPr>
      <w:spacing w:after="0" w:line="240" w:lineRule="auto"/>
    </w:pPr>
    <w:rPr>
      <w:rFonts w:ascii="Tahoma" w:hAnsi="Tahoma"/>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2013-04-25T23:00:00Z</dcterms:created>
  <dcterms:modified xsi:type="dcterms:W3CDTF">2013-04-25T23:01:00Z</dcterms:modified>
</cp:coreProperties>
</file>